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A93ECA" w:rsidRDefault="005E3B6E" w:rsidP="00A93ECA">
      <w:pPr>
        <w:ind w:left="2124" w:firstLine="708"/>
        <w:contextualSpacing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A93EC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</w:t>
      </w:r>
      <w:r w:rsidR="00A93ECA" w:rsidRPr="00A93ECA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-</w:t>
      </w:r>
      <w:r w:rsidR="00A93ECA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7M05203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A93ECA" w:rsidRDefault="00A93ECA" w:rsidP="00A93ECA">
      <w:pPr>
        <w:contextualSpacing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A93ECA" w:rsidRDefault="00A93ECA" w:rsidP="00A93ECA">
      <w:pPr>
        <w:contextualSpacing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</w:t>
      </w:r>
      <w:r w:rsidRPr="00A93ECA">
        <w:rPr>
          <w:rFonts w:ascii="Times New Roman" w:hAnsi="Times New Roman" w:cs="Times New Roman"/>
          <w:b/>
          <w:sz w:val="24"/>
          <w:szCs w:val="20"/>
          <w:lang w:val="kk-KZ"/>
        </w:rPr>
        <w:t xml:space="preserve">IMFN 5301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Pr="00A93ECA">
        <w:rPr>
          <w:rFonts w:ascii="Times New Roman" w:hAnsi="Times New Roman" w:cs="Times New Roman"/>
          <w:b/>
          <w:sz w:val="24"/>
          <w:lang w:val="kk-KZ"/>
        </w:rPr>
        <w:t>География ғылымының тарихы мен</w:t>
      </w:r>
      <w:r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Pr="00A93ECA">
        <w:rPr>
          <w:rFonts w:ascii="Times New Roman" w:hAnsi="Times New Roman" w:cs="Times New Roman"/>
          <w:b/>
          <w:sz w:val="24"/>
          <w:lang w:val="kk-KZ"/>
        </w:rPr>
        <w:t>әдіснамасы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A93ECA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58770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A93ECA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География</w:t>
      </w:r>
      <w:r w:rsidR="00A93ECA" w:rsidRPr="00A93ECA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>-7M05203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635440" w:rsidRPr="00635440">
        <w:rPr>
          <w:rFonts w:ascii="Times New Roman" w:hAnsi="Times New Roman" w:cs="Times New Roman"/>
          <w:sz w:val="24"/>
          <w:lang w:val="kk-KZ"/>
        </w:rPr>
        <w:t>География ғылымының тарихы мен әдіснамасы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635440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профессоры</w:t>
      </w:r>
      <w:r w:rsidR="00190F5B">
        <w:rPr>
          <w:rFonts w:ascii="Times New Roman" w:hAnsi="Times New Roman" w:cs="Times New Roman"/>
          <w:color w:val="000000"/>
          <w:sz w:val="24"/>
          <w:szCs w:val="24"/>
          <w:lang w:val="kk-KZ"/>
        </w:rPr>
        <w:t>, г.ғ.к.,</w:t>
      </w:r>
      <w:r w:rsidR="0063544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Темирбеков А.Т.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190F5B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</w:t>
      </w:r>
      <w:r w:rsidR="00FA1D37"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</w:t>
      </w:r>
      <w:r w:rsidR="00FA1D37">
        <w:rPr>
          <w:rFonts w:ascii="Times New Roman" w:hAnsi="Times New Roman" w:cs="Times New Roman"/>
          <w:color w:val="000000"/>
          <w:sz w:val="24"/>
          <w:szCs w:val="24"/>
          <w:lang w:val="kk-KZ"/>
        </w:rPr>
        <w:t>09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FA1D37">
        <w:rPr>
          <w:rFonts w:ascii="Times New Roman" w:hAnsi="Times New Roman" w:cs="Times New Roman"/>
          <w:color w:val="000000"/>
          <w:sz w:val="24"/>
          <w:szCs w:val="24"/>
          <w:lang w:val="kk-KZ"/>
        </w:rPr>
        <w:t>_қараша</w:t>
      </w:r>
      <w:r w:rsidR="00E4009F"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_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ED4C8A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Кафедра меңгерушісі ___________________ Нүсіпова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447A1">
        <w:rPr>
          <w:szCs w:val="23"/>
          <w:lang w:val="kk-KZ"/>
        </w:rPr>
        <w:t>докторанттың</w:t>
      </w:r>
      <w:r w:rsidRPr="005E3B6E">
        <w:rPr>
          <w:szCs w:val="23"/>
          <w:lang w:val="kk-KZ"/>
        </w:rPr>
        <w:t xml:space="preserve"> оқу барысын</w:t>
      </w:r>
      <w:r w:rsidR="00F447A1">
        <w:rPr>
          <w:szCs w:val="23"/>
          <w:lang w:val="kk-KZ"/>
        </w:rPr>
        <w:t>да</w:t>
      </w:r>
      <w:r w:rsidRPr="005E3B6E">
        <w:rPr>
          <w:szCs w:val="23"/>
          <w:lang w:val="kk-KZ"/>
        </w:rPr>
        <w:t xml:space="preserve"> алған білімдерін курс </w:t>
      </w:r>
      <w:r w:rsidR="00F447A1">
        <w:rPr>
          <w:szCs w:val="23"/>
          <w:lang w:val="kk-KZ"/>
        </w:rPr>
        <w:t>кезінде</w:t>
      </w:r>
      <w:r w:rsidRPr="005E3B6E">
        <w:rPr>
          <w:szCs w:val="23"/>
          <w:lang w:val="kk-KZ"/>
        </w:rPr>
        <w:t xml:space="preserve">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>Қорытынды емтихан бағдарламасы</w:t>
      </w:r>
      <w:r w:rsidR="00FA1D37">
        <w:rPr>
          <w:szCs w:val="23"/>
          <w:lang w:val="kk-KZ"/>
        </w:rPr>
        <w:t>ның м</w:t>
      </w:r>
      <w:r w:rsidR="00F438CB" w:rsidRPr="00D474DC">
        <w:rPr>
          <w:lang w:val="kk-KZ"/>
        </w:rPr>
        <w:t xml:space="preserve">ақсаты - </w:t>
      </w:r>
      <w:r w:rsidR="00F447A1" w:rsidRPr="00F447A1">
        <w:rPr>
          <w:color w:val="auto"/>
          <w:lang w:val="kk-KZ"/>
        </w:rPr>
        <w:t>аймақтық жоспарлаудағы шетелдік әдіс-тәсілдер</w:t>
      </w:r>
      <w:r w:rsidR="00F438CB" w:rsidRPr="00F447A1">
        <w:rPr>
          <w:color w:val="auto"/>
          <w:lang w:val="kk-KZ"/>
        </w:rPr>
        <w:t xml:space="preserve">, </w:t>
      </w:r>
      <w:r w:rsidR="00F447A1" w:rsidRPr="00F447A1">
        <w:rPr>
          <w:color w:val="auto"/>
          <w:lang w:val="kk-KZ"/>
        </w:rPr>
        <w:t>ұлттық, мемлекеттік және географиялық ерекшеліктермен танысу</w:t>
      </w:r>
      <w:r w:rsidRPr="00F447A1">
        <w:rPr>
          <w:color w:val="auto"/>
          <w:szCs w:val="23"/>
          <w:lang w:val="kk-KZ"/>
        </w:rPr>
        <w:t>,</w:t>
      </w:r>
      <w:r w:rsidRPr="005E3B6E">
        <w:rPr>
          <w:szCs w:val="23"/>
          <w:lang w:val="kk-KZ"/>
        </w:rPr>
        <w:t xml:space="preserve"> </w:t>
      </w:r>
      <w:r w:rsidR="00F447A1">
        <w:rPr>
          <w:szCs w:val="23"/>
          <w:lang w:val="kk-KZ"/>
        </w:rPr>
        <w:t>докторанттардың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</w:t>
      </w:r>
      <w:r w:rsidR="00F447A1">
        <w:rPr>
          <w:szCs w:val="23"/>
          <w:lang w:val="kk-KZ"/>
        </w:rPr>
        <w:t>білім алушының</w:t>
      </w:r>
      <w:r w:rsidRPr="005E3B6E">
        <w:rPr>
          <w:szCs w:val="23"/>
          <w:lang w:val="kk-KZ"/>
        </w:rPr>
        <w:t xml:space="preserve">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</w:t>
      </w:r>
      <w:r w:rsidR="00FA1D37">
        <w:rPr>
          <w:szCs w:val="23"/>
          <w:lang w:val="kk-KZ"/>
        </w:rPr>
        <w:t>ауызша.</w:t>
      </w:r>
      <w:r w:rsidR="00FA1D37">
        <w:rPr>
          <w:rFonts w:hint="eastAsia"/>
          <w:szCs w:val="23"/>
          <w:lang w:val="kk-KZ"/>
        </w:rPr>
        <w:t xml:space="preserve"> </w:t>
      </w:r>
      <w:r w:rsidR="00FA1D37" w:rsidRPr="00FA1D37">
        <w:rPr>
          <w:szCs w:val="23"/>
          <w:lang w:val="kk-KZ"/>
        </w:rPr>
        <w:t>Б</w:t>
      </w:r>
      <w:r w:rsidR="00FA1D37" w:rsidRPr="00FA1D37">
        <w:rPr>
          <w:lang w:val="kk-KZ"/>
        </w:rPr>
        <w:t>ейнеконференция арқылы Мicrosoft Teams</w:t>
      </w:r>
      <w:r w:rsidR="00FA1D37">
        <w:rPr>
          <w:lang w:val="kk-KZ"/>
        </w:rPr>
        <w:t xml:space="preserve"> </w:t>
      </w:r>
      <w:r w:rsidR="00FA1D37" w:rsidRPr="00FA1D37">
        <w:rPr>
          <w:lang w:val="kk-KZ"/>
        </w:rPr>
        <w:t>платформасында ауызша жүзеге асырылады</w:t>
      </w:r>
      <w:r w:rsidRPr="00591D4C">
        <w:rPr>
          <w:szCs w:val="23"/>
          <w:lang w:val="kk-KZ"/>
        </w:rPr>
        <w:t>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val="kk-KZ"/>
        </w:rPr>
        <w:t>Емтихан сұрақтарын деканат қызметкерлері кездейсоқ буын арқылы береді.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1. Емтихан кесте бойынша өткізіледі.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2.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Білім алушы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мен оқытушы емтихан күні мен уақытын алдын ала білуі керек.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3. Univer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жүйесінде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«Пән бойынша қорытынды емтихан» құжатын орналастыру міндетті.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4. Емтихан комиссиясының төрағасы мен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білім алушы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емтихан басталар алдында бейнебайланыс арқылы байланысады.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5. Емтихан комиссиясын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ың төрағасы емтиханның ВИДЕО жазбасын 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қосады.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6.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Білім алушы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емтиханның басында кестеге сәйкес u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niver.kaznu.kz аккаунттарында 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Univer жасаған билеттерге қол жеткізе алады.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7. ЕМТИХАН ҮШІН КОМИССИЯ ЖЕКЕ ШАҚЫРУЫНА ДЕЙІН СТУДЕНТТІҢ БИЛЕТ АШУҒА ҚҰҚЫҒЫ ЖОҚ. ТЕК КОМИССИЯНЫҢ СҰРАНЫСЫ БОЙЫНША СТУДЕНТ УНИВЕРІНДЕГІ АККАУНТҚА КІРІП, БИЛЕТІН ВИДЕО ЖАЗЫЛУ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БОЙЫНША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АШАДЫ.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8. Комиссия мүшелері шақырған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докторант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өзінің жеке басын растайды, Univer жүйесіндегі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билетін көрсетеді және оқытушы немесе комиссия белгілеген уақыт ішінде дайындалғаннан кейін билет сұрақтарына жауап береді.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9.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Білім алушы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жауап берген кезде топтың басқа мүшелері күту режиміне өте алады (камераларды өшір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уге рұқсат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, бірақ бейнеконференция қызметінен шықпа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у қажет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).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10. Комиссия </w:t>
      </w:r>
      <w:r w:rsidR="00F447A1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білім алушының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жауабын қабылдағаннан кейін ол бейнеконференц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ия 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зал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ын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ан шыға алады.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11. Бейнежазба емтихан аяқталғаннан кейін, барлық емтихан тапсырушылардың жауаптары қабылданған кезде ғана өшіріледі.</w:t>
      </w:r>
    </w:p>
    <w:p w:rsidR="00FA1D37" w:rsidRPr="00FA1D37" w:rsidRDefault="00FA1D37" w:rsidP="00FA1D37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12. 48 сағат ішінде білім алушыл</w:t>
      </w:r>
      <w:r w:rsidR="004022C0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ардың жинаған ұпайлары аттестатция</w:t>
      </w:r>
      <w:r w:rsidRPr="00FA1D37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парағына қойылады</w:t>
      </w:r>
    </w:p>
    <w:p w:rsidR="00587704" w:rsidRPr="00F94B5B" w:rsidRDefault="00587704" w:rsidP="00FA1D37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FA1D37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>
        <w:rPr>
          <w:b/>
          <w:szCs w:val="23"/>
          <w:lang w:val="kk-KZ"/>
        </w:rPr>
        <w:t>Емтихан бастамастан</w:t>
      </w:r>
      <w:r w:rsidR="00587704" w:rsidRPr="00591D4C">
        <w:rPr>
          <w:b/>
          <w:szCs w:val="23"/>
          <w:lang w:val="kk-KZ"/>
        </w:rPr>
        <w:t xml:space="preserve">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 xml:space="preserve">Жеке </w:t>
      </w:r>
      <w:r w:rsidR="00FA1D37">
        <w:rPr>
          <w:szCs w:val="23"/>
          <w:lang w:val="kk-KZ"/>
        </w:rPr>
        <w:t xml:space="preserve">тұлғаны </w:t>
      </w:r>
      <w:r w:rsidRPr="006F6F4D">
        <w:rPr>
          <w:szCs w:val="23"/>
          <w:lang w:val="kk-KZ"/>
        </w:rPr>
        <w:t>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F438CB" w:rsidRDefault="005E3B6E" w:rsidP="00F438CB">
      <w:pPr>
        <w:pStyle w:val="Default"/>
        <w:tabs>
          <w:tab w:val="left" w:pos="851"/>
        </w:tabs>
        <w:ind w:firstLine="567"/>
        <w:jc w:val="both"/>
        <w:rPr>
          <w:lang w:val="kk-KZ"/>
        </w:rPr>
      </w:pPr>
    </w:p>
    <w:p w:rsidR="00CF40C9" w:rsidRPr="00F438CB" w:rsidRDefault="00CF40C9" w:rsidP="00F438CB">
      <w:pPr>
        <w:pStyle w:val="Default"/>
        <w:tabs>
          <w:tab w:val="left" w:pos="851"/>
        </w:tabs>
        <w:ind w:firstLine="567"/>
        <w:jc w:val="center"/>
        <w:rPr>
          <w:lang w:val="kk-KZ"/>
        </w:rPr>
      </w:pPr>
      <w:r w:rsidRPr="00F438CB">
        <w:rPr>
          <w:b/>
          <w:bCs/>
          <w:lang w:val="kk-KZ"/>
        </w:rPr>
        <w:t>ҚОРЫТЫНДЫ ЕМТИХАН БОЙЫНША ҚАРАСТЫРЫЛАТЫН</w:t>
      </w:r>
    </w:p>
    <w:p w:rsidR="00942AD0" w:rsidRDefault="00CF40C9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38CB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ТАҚЫРЫПТАР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Әлемнің жалпы ғылыми бейесі және ғылымтану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 ғылымдарындағы жіктелу ( дифференциация) үрдісі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ғылымдарының «ішкі және </w:t>
      </w: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сыртқы интеграция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сы</w:t>
      </w: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»  және тұтастық 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 ғылымдарының жүйесі мен құрылымдық мәселелері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Жалпы физикалық географияның географиялық ғылымдар </w:t>
      </w:r>
    </w:p>
    <w:p w:rsid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жүйесіндегі ор</w:t>
      </w:r>
      <w:r w:rsidRPr="00FB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ны</w:t>
      </w:r>
      <w:r w:rsidRPr="00FB4B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Геоморфологияның салалық физикалық- географиялық ғылымдар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жүйесіндегі ор</w:t>
      </w: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Климотологияның салалық физикалық- географиялық ғылымдар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жүйесіндегі орыны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Географиялық ғылыми мектептер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Әлеуметтік-экономикалық географиялық ғылыми бағыттарыны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салалық тармақтары</w:t>
      </w: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Ғылыми білімдердің иерархиясы:Ілімдер. Жалпы ғылыми ілімдер 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Геожүйелердің тұрақты және өзгермелі концепциясы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Табиғи ресурстарының территориялық үйлесімді концепциясы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Энергоөндірістік циклдың тұжырымдамасы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spacing w:before="0" w:after="0"/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География ғылымдарымен тікелей байланысты гуманитарландыру бағыты</w:t>
      </w:r>
    </w:p>
    <w:p w:rsidR="00FB4BBC" w:rsidRDefault="00FB4BBC" w:rsidP="00FB4BBC">
      <w:pPr>
        <w:pStyle w:val="a3"/>
        <w:numPr>
          <w:ilvl w:val="0"/>
          <w:numId w:val="7"/>
        </w:numPr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Аумақтық рекреациялық жүйе тұжырымдамасы</w:t>
      </w:r>
    </w:p>
    <w:p w:rsidR="00FB4BBC" w:rsidRPr="00FB4BBC" w:rsidRDefault="00FB4BBC" w:rsidP="00FB4BBC">
      <w:pPr>
        <w:pStyle w:val="a3"/>
        <w:numPr>
          <w:ilvl w:val="0"/>
          <w:numId w:val="7"/>
        </w:numPr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</w:pPr>
      <w:r w:rsidRPr="00FB4BBC">
        <w:rPr>
          <w:rFonts w:ascii="Times New Roman" w:eastAsia="SimSun" w:hAnsi="Times New Roman" w:cs="Times New Roman"/>
          <w:color w:val="000000"/>
          <w:sz w:val="24"/>
          <w:szCs w:val="24"/>
          <w:lang w:val="kk-KZ"/>
        </w:rPr>
        <w:t>Картография және шекаралас ғылымдардың тұжырымдамасы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caps/>
          <w:sz w:val="24"/>
          <w:szCs w:val="24"/>
          <w:lang w:val="kk-KZ"/>
        </w:rPr>
        <w:t>Ұсынылатын әдебиеттер тізімі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eastAsia="SimSun" w:hAnsi="Times New Roman" w:cs="Times New Roman"/>
          <w:caps/>
          <w:sz w:val="24"/>
          <w:szCs w:val="24"/>
          <w:lang w:val="kk-KZ"/>
        </w:rPr>
      </w:pP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val="kk-KZ"/>
        </w:rPr>
      </w:pPr>
      <w:r w:rsidRPr="00F438CB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>: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 w:eastAsia="en-US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1. </w:t>
      </w:r>
      <w:r w:rsidR="00FB4BBC" w:rsidRPr="00FB4BBC">
        <w:rPr>
          <w:rFonts w:ascii="Times New Roman" w:eastAsia="SimSun" w:hAnsi="Times New Roman" w:cs="Times New Roman"/>
          <w:sz w:val="24"/>
          <w:szCs w:val="24"/>
          <w:lang w:val="kk-KZ"/>
        </w:rPr>
        <w:t>Максаковский В.П. Географическая картина мира. Кітап 1, 2. М.: Дрофа, 2008.</w:t>
      </w:r>
    </w:p>
    <w:p w:rsidR="00FB4BBC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2. </w:t>
      </w:r>
      <w:r w:rsidR="00FB4BBC" w:rsidRPr="00FB4BBC">
        <w:rPr>
          <w:rFonts w:ascii="Times New Roman" w:eastAsia="SimSun" w:hAnsi="Times New Roman" w:cs="Times New Roman"/>
          <w:sz w:val="24"/>
          <w:szCs w:val="24"/>
          <w:lang w:val="kk-KZ"/>
        </w:rPr>
        <w:t>Алисов Н.В., Хорев Б.C. Экономическая и социальная география мира (общий обзор): Оқулық. М.: Гардарика, 2000.</w:t>
      </w:r>
    </w:p>
    <w:p w:rsidR="00F438CB" w:rsidRPr="00FB4BBC" w:rsidRDefault="00F438CB" w:rsidP="00FB4BBC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3.  </w:t>
      </w:r>
      <w:r w:rsidR="00FB4BBC" w:rsidRPr="00FB4BBC">
        <w:rPr>
          <w:rFonts w:ascii="Times New Roman" w:eastAsia="SimSun" w:hAnsi="Times New Roman" w:cs="Times New Roman"/>
          <w:sz w:val="24"/>
          <w:szCs w:val="24"/>
          <w:lang w:val="kk-KZ"/>
        </w:rPr>
        <w:t>Скопин А.Ю. Введение в экономическую географию: ЖОО арналған оқулық. М.:Владос, 2001.</w:t>
      </w:r>
    </w:p>
    <w:p w:rsidR="00FB4BBC" w:rsidRDefault="00F438CB" w:rsidP="00F447A1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4. </w:t>
      </w:r>
      <w:r w:rsidR="00FB4BBC" w:rsidRPr="00FB4BBC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Родионова И.А Мировая экономика: индустриальный сектор. М.: Питер, 2005. </w:t>
      </w:r>
    </w:p>
    <w:p w:rsidR="00FB4BBC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5. </w:t>
      </w:r>
      <w:r w:rsidR="00FB4BBC" w:rsidRPr="00FB4BBC">
        <w:rPr>
          <w:rFonts w:ascii="Times New Roman" w:eastAsia="SimSun" w:hAnsi="Times New Roman" w:cs="Times New Roman"/>
          <w:sz w:val="24"/>
          <w:szCs w:val="24"/>
          <w:lang w:val="kk-KZ"/>
        </w:rPr>
        <w:t>Экономическая география мирового развития: ХХ век / Ю.Г. Липец, В.А. Пуляркин, С.Б. Шлихтер редакциясымен. - С-П.: Алетейн, 2003</w:t>
      </w:r>
    </w:p>
    <w:p w:rsidR="001B2B6E" w:rsidRDefault="00F438CB" w:rsidP="001B2B6E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lastRenderedPageBreak/>
        <w:t xml:space="preserve">6. </w:t>
      </w:r>
      <w:r w:rsidR="001B2B6E" w:rsidRPr="001B2B6E">
        <w:rPr>
          <w:rFonts w:ascii="Times New Roman" w:eastAsia="SimSun" w:hAnsi="Times New Roman" w:cs="Times New Roman"/>
          <w:sz w:val="24"/>
          <w:szCs w:val="24"/>
          <w:lang w:val="kk-KZ"/>
        </w:rPr>
        <w:t>Надыров Ш.М., Касымов С.М. Монография «Пространственная организация территории и расселение населения РК до 2030 года» Астана 2008г. 3 том. Жалпы көлемі 1000 бет.</w:t>
      </w:r>
    </w:p>
    <w:p w:rsidR="001B2B6E" w:rsidRPr="001B2B6E" w:rsidRDefault="001B2B6E" w:rsidP="001B2B6E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pStyle w:val="a3"/>
        <w:tabs>
          <w:tab w:val="left" w:pos="851"/>
          <w:tab w:val="left" w:pos="993"/>
        </w:tabs>
        <w:spacing w:before="0" w:after="0"/>
        <w:ind w:left="0" w:firstLine="567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F438CB" w:rsidRPr="00F438CB" w:rsidRDefault="00F438CB" w:rsidP="00F438CB">
      <w:pPr>
        <w:pStyle w:val="a3"/>
        <w:tabs>
          <w:tab w:val="left" w:pos="851"/>
          <w:tab w:val="left" w:pos="993"/>
        </w:tabs>
        <w:spacing w:before="0" w:after="0"/>
        <w:ind w:left="0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b/>
          <w:sz w:val="24"/>
          <w:szCs w:val="24"/>
          <w:lang w:val="kk-KZ"/>
        </w:rPr>
        <w:t>Қосымша</w:t>
      </w: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>:</w:t>
      </w:r>
    </w:p>
    <w:p w:rsidR="00F438CB" w:rsidRPr="00F438CB" w:rsidRDefault="00F438CB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438C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Максаковский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В.П. Экономическая и социальная география мира.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Әдістемелік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оқу-құралы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Оқытушыларға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арналған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. М.: Просвещение, 2004.</w:t>
      </w:r>
    </w:p>
    <w:p w:rsidR="00F438CB" w:rsidRPr="001B2B6E" w:rsidRDefault="00F438CB" w:rsidP="001B2B6E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438C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2. </w:t>
      </w:r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Кочетов Э.Г.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Геоэкономика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(освоение мирового экономического пространства). М.: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Баспа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«БЕК», 2005.</w:t>
      </w:r>
    </w:p>
    <w:p w:rsidR="00F447A1" w:rsidRPr="001B2B6E" w:rsidRDefault="00F438CB" w:rsidP="001B2B6E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F438CB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3. </w:t>
      </w:r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Родионова И.А Региональная экономика. ЖОО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студенттеріне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арналған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оқу-құралы</w:t>
      </w:r>
      <w:proofErr w:type="spellEnd"/>
      <w:r w:rsidR="001B2B6E" w:rsidRPr="001B2B6E">
        <w:rPr>
          <w:rFonts w:ascii="Times New Roman" w:eastAsia="SimSun" w:hAnsi="Times New Roman" w:cs="Times New Roman"/>
          <w:color w:val="000000"/>
          <w:sz w:val="24"/>
          <w:szCs w:val="24"/>
        </w:rPr>
        <w:t>. М.: Экзамен, 2003.</w:t>
      </w:r>
    </w:p>
    <w:p w:rsidR="00F438CB" w:rsidRPr="00F438CB" w:rsidRDefault="00F438CB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F438CB" w:rsidRPr="00F438CB" w:rsidRDefault="00F438CB" w:rsidP="00F438CB">
      <w:pPr>
        <w:tabs>
          <w:tab w:val="left" w:pos="851"/>
          <w:tab w:val="left" w:pos="993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Емтиханға дайындалу үшін қосымша оқу материалдары </w:t>
      </w:r>
      <w:r w:rsidRPr="00F438CB">
        <w:rPr>
          <w:rFonts w:ascii="Times New Roman" w:eastAsia="SimSun" w:hAnsi="Times New Roman" w:cs="Times New Roman"/>
          <w:sz w:val="24"/>
          <w:szCs w:val="24"/>
          <w:u w:val="single"/>
          <w:lang w:val="kk-KZ"/>
        </w:rPr>
        <w:t>univer.kaznu.kz.</w:t>
      </w:r>
      <w:r w:rsidRPr="00F438CB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 сайтындағы сіздің парақшаңызда УМКД (ПОӘК) бөлімінде </w:t>
      </w:r>
      <w:r w:rsidRPr="00F438CB">
        <w:rPr>
          <w:rFonts w:ascii="Times New Roman" w:eastAsia="SimSun" w:hAnsi="Times New Roman" w:cs="Times New Roman"/>
          <w:b/>
          <w:sz w:val="24"/>
          <w:szCs w:val="24"/>
          <w:lang w:val="kk-KZ"/>
        </w:rPr>
        <w:t>онлайн қолжетімді.</w:t>
      </w:r>
    </w:p>
    <w:p w:rsidR="00F438CB" w:rsidRPr="00F438CB" w:rsidRDefault="00F438CB" w:rsidP="00F438CB">
      <w:pPr>
        <w:tabs>
          <w:tab w:val="left" w:pos="851"/>
        </w:tabs>
        <w:spacing w:before="0" w:after="0"/>
        <w:ind w:firstLine="567"/>
        <w:rPr>
          <w:rFonts w:ascii="Times New Roman" w:eastAsia="SimSun" w:hAnsi="Times New Roman" w:cs="Times New Roman"/>
          <w:sz w:val="24"/>
          <w:szCs w:val="24"/>
          <w:lang w:val="kk-KZ"/>
        </w:rPr>
      </w:pPr>
    </w:p>
    <w:p w:rsidR="000E7867" w:rsidRDefault="000E7867" w:rsidP="00F438CB">
      <w:pPr>
        <w:pStyle w:val="a3"/>
        <w:spacing w:before="0" w:after="0" w:line="360" w:lineRule="auto"/>
        <w:ind w:left="714"/>
        <w:jc w:val="left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80DDA"/>
    <w:multiLevelType w:val="hybridMultilevel"/>
    <w:tmpl w:val="B5CCC616"/>
    <w:lvl w:ilvl="0" w:tplc="CA3E4C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4C77"/>
    <w:multiLevelType w:val="hybridMultilevel"/>
    <w:tmpl w:val="8B7ED1CA"/>
    <w:lvl w:ilvl="0" w:tplc="CA3E4C7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90F5B"/>
    <w:rsid w:val="001B2B6E"/>
    <w:rsid w:val="00200849"/>
    <w:rsid w:val="00245EA8"/>
    <w:rsid w:val="002C4DD7"/>
    <w:rsid w:val="00327ED0"/>
    <w:rsid w:val="004022C0"/>
    <w:rsid w:val="00493262"/>
    <w:rsid w:val="004C1303"/>
    <w:rsid w:val="004E2DD3"/>
    <w:rsid w:val="00583B8C"/>
    <w:rsid w:val="00587704"/>
    <w:rsid w:val="005A5574"/>
    <w:rsid w:val="005D346A"/>
    <w:rsid w:val="005E3B6E"/>
    <w:rsid w:val="00635440"/>
    <w:rsid w:val="007866D6"/>
    <w:rsid w:val="00861051"/>
    <w:rsid w:val="00871963"/>
    <w:rsid w:val="008F6E62"/>
    <w:rsid w:val="00906CF6"/>
    <w:rsid w:val="0091284B"/>
    <w:rsid w:val="00942AD0"/>
    <w:rsid w:val="009A4FAD"/>
    <w:rsid w:val="00A93ECA"/>
    <w:rsid w:val="00BF5F09"/>
    <w:rsid w:val="00C529E9"/>
    <w:rsid w:val="00CF40C9"/>
    <w:rsid w:val="00D60083"/>
    <w:rsid w:val="00DA4114"/>
    <w:rsid w:val="00DC605D"/>
    <w:rsid w:val="00E4009F"/>
    <w:rsid w:val="00ED4C8A"/>
    <w:rsid w:val="00F2474C"/>
    <w:rsid w:val="00F33DFB"/>
    <w:rsid w:val="00F438CB"/>
    <w:rsid w:val="00F447A1"/>
    <w:rsid w:val="00F52D45"/>
    <w:rsid w:val="00FA1D37"/>
    <w:rsid w:val="00FB4BBC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5409"/>
  <w15:docId w15:val="{7D519142-24D7-4691-BAF0-D45BDABA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2021-11-22T12:31:00Z</dcterms:created>
  <dcterms:modified xsi:type="dcterms:W3CDTF">2021-11-22T12:31:00Z</dcterms:modified>
</cp:coreProperties>
</file>